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1B34E" w14:textId="77777777" w:rsidR="00067B62" w:rsidRDefault="00067B62" w:rsidP="00067B62">
      <w:pPr>
        <w:pStyle w:val="Heading1"/>
        <w:jc w:val="center"/>
        <w:rPr>
          <w:u w:val="single"/>
        </w:rPr>
      </w:pPr>
      <w:r>
        <w:rPr>
          <w:u w:val="single"/>
        </w:rPr>
        <w:t>Tender Reference 1161</w:t>
      </w:r>
    </w:p>
    <w:p w14:paraId="70487E5E" w14:textId="77777777" w:rsidR="00067B62" w:rsidRDefault="00067B62" w:rsidP="00067B62">
      <w:pPr>
        <w:pStyle w:val="Heading1"/>
        <w:jc w:val="center"/>
      </w:pPr>
      <w:r>
        <w:t>Framework for the Supply of Probes and Sensors.</w:t>
      </w:r>
    </w:p>
    <w:p w14:paraId="2164052B" w14:textId="2485EFBA" w:rsidR="000A6C9F" w:rsidRDefault="00B962AC" w:rsidP="00067B62">
      <w:pPr>
        <w:pStyle w:val="Heading2"/>
        <w:numPr>
          <w:ilvl w:val="0"/>
          <w:numId w:val="0"/>
        </w:numPr>
      </w:pPr>
      <w:r>
        <w:t>Response to Tender</w:t>
      </w:r>
    </w:p>
    <w:p w14:paraId="15270217" w14:textId="3669F99F" w:rsidR="000A6C9F" w:rsidRDefault="00D67135" w:rsidP="00067B62">
      <w:pPr>
        <w:pStyle w:val="Heading3"/>
      </w:pPr>
      <w:r>
        <w:t>Evaluation Q1</w:t>
      </w:r>
      <w:r w:rsidR="009773C2">
        <w:t xml:space="preserve"> - </w:t>
      </w:r>
      <w:r w:rsidR="00067B62" w:rsidRPr="00067B62">
        <w:t>Specification of items provided</w:t>
      </w:r>
    </w:p>
    <w:p w14:paraId="1360283B" w14:textId="168ECA93" w:rsidR="00D40B9B" w:rsidRPr="00067B62" w:rsidRDefault="005C51C1" w:rsidP="00465A8D">
      <w:r>
        <w:t>In their response to the</w:t>
      </w:r>
      <w:r w:rsidR="00067B62">
        <w:t xml:space="preserve"> tender, bidders should complete the URS document provided</w:t>
      </w:r>
      <w:r>
        <w:t>:</w:t>
      </w:r>
    </w:p>
    <w:p w14:paraId="6AF421AB" w14:textId="3BC61E5A" w:rsidR="00465A8D" w:rsidRPr="00D40B9B" w:rsidRDefault="00D67135" w:rsidP="00465A8D">
      <w:pPr>
        <w:rPr>
          <w:b/>
        </w:rPr>
      </w:pPr>
      <w:r>
        <w:rPr>
          <w:b/>
        </w:rPr>
        <w:t xml:space="preserve">Evaluation Q1 will account for </w:t>
      </w:r>
      <w:r w:rsidR="00067B62">
        <w:rPr>
          <w:b/>
        </w:rPr>
        <w:t>30</w:t>
      </w:r>
      <w:r w:rsidR="00465A8D" w:rsidRPr="00D40B9B">
        <w:rPr>
          <w:b/>
        </w:rPr>
        <w:t>% of the evaluation score.</w:t>
      </w:r>
    </w:p>
    <w:p w14:paraId="32BC8CD7" w14:textId="77DA1195" w:rsidR="005C51C1" w:rsidRDefault="00D67135" w:rsidP="005C51C1">
      <w:pPr>
        <w:pStyle w:val="Heading3"/>
      </w:pPr>
      <w:r>
        <w:t>Evaluation Q2</w:t>
      </w:r>
      <w:r w:rsidR="009773C2">
        <w:t xml:space="preserve"> </w:t>
      </w:r>
      <w:r w:rsidR="00067B62">
        <w:t>–</w:t>
      </w:r>
      <w:r w:rsidR="009773C2">
        <w:t xml:space="preserve"> </w:t>
      </w:r>
      <w:r w:rsidR="00067B62">
        <w:t>Lead Time of items</w:t>
      </w:r>
    </w:p>
    <w:p w14:paraId="2611D74A" w14:textId="7EFE1981" w:rsidR="00D40B9B" w:rsidRPr="00067B62" w:rsidRDefault="00465A8D" w:rsidP="00345533">
      <w:r>
        <w:t xml:space="preserve">In </w:t>
      </w:r>
      <w:r w:rsidR="00067B62">
        <w:t xml:space="preserve">their </w:t>
      </w:r>
      <w:r>
        <w:t>response to the tender,</w:t>
      </w:r>
      <w:r w:rsidR="00067B62">
        <w:t xml:space="preserve"> bidders</w:t>
      </w:r>
      <w:r>
        <w:t xml:space="preserve"> </w:t>
      </w:r>
      <w:r w:rsidR="00067B62">
        <w:t>should provide lead times against the items that have been listed in the pricing schedule</w:t>
      </w:r>
      <w:r>
        <w:t>:</w:t>
      </w:r>
    </w:p>
    <w:p w14:paraId="157CEF07" w14:textId="7DF1BD3D" w:rsidR="00465A8D" w:rsidRDefault="00D67135" w:rsidP="00345533">
      <w:pPr>
        <w:rPr>
          <w:b/>
        </w:rPr>
      </w:pPr>
      <w:r>
        <w:rPr>
          <w:b/>
        </w:rPr>
        <w:t xml:space="preserve">Evaluation Q2 will account for </w:t>
      </w:r>
      <w:r w:rsidR="00067B62">
        <w:rPr>
          <w:b/>
        </w:rPr>
        <w:t>10</w:t>
      </w:r>
      <w:r w:rsidR="00345533" w:rsidRPr="00D40B9B">
        <w:rPr>
          <w:b/>
        </w:rPr>
        <w:t>% of the evaluation score.</w:t>
      </w:r>
      <w:r w:rsidR="00465A8D" w:rsidRPr="00D40B9B">
        <w:rPr>
          <w:b/>
        </w:rPr>
        <w:t xml:space="preserve"> </w:t>
      </w:r>
    </w:p>
    <w:p w14:paraId="2A966D59" w14:textId="0558E49D" w:rsidR="00067B62" w:rsidRDefault="00067B62" w:rsidP="00067B62">
      <w:pPr>
        <w:pStyle w:val="Heading3"/>
      </w:pPr>
      <w:r>
        <w:t>Evaluation Q3</w:t>
      </w:r>
      <w:r>
        <w:t xml:space="preserve"> – </w:t>
      </w:r>
      <w:r>
        <w:t>After Sales Support</w:t>
      </w:r>
    </w:p>
    <w:p w14:paraId="74C02BDB" w14:textId="254A4304" w:rsidR="00DB39BE" w:rsidRDefault="00DB39BE" w:rsidP="00DB39BE">
      <w:r>
        <w:t xml:space="preserve">In the response to the tender, we would require details as to how our account would be managed, with preference to a dedicated account manager who would be able to handle any urgent queries and expedite orders where needed.  </w:t>
      </w:r>
      <w:r>
        <w:t xml:space="preserve">Please also provide </w:t>
      </w:r>
      <w:r>
        <w:t>information on your ordering processes, with preference to the following;</w:t>
      </w:r>
    </w:p>
    <w:p w14:paraId="0B5F6560" w14:textId="77777777" w:rsidR="00DB39BE" w:rsidRDefault="00DB39BE" w:rsidP="00DB39BE">
      <w:r>
        <w:t>•</w:t>
      </w:r>
      <w:r>
        <w:tab/>
        <w:t>Web Order – please provide information as to whether a web account would be available and how supported pricing would be maintained on the account</w:t>
      </w:r>
    </w:p>
    <w:p w14:paraId="65C0CE3E" w14:textId="77777777" w:rsidR="00DB39BE" w:rsidRDefault="00DB39BE" w:rsidP="00DB39BE">
      <w:r>
        <w:t>•</w:t>
      </w:r>
      <w:r>
        <w:tab/>
        <w:t>Email – provide details as to processing orders via email</w:t>
      </w:r>
    </w:p>
    <w:p w14:paraId="30B50D78" w14:textId="77777777" w:rsidR="00DB39BE" w:rsidRDefault="00DB39BE" w:rsidP="00DB39BE">
      <w:r>
        <w:t>•</w:t>
      </w:r>
      <w:r>
        <w:tab/>
        <w:t>Phone – provide details as to processing orders via telephone</w:t>
      </w:r>
    </w:p>
    <w:p w14:paraId="2508C819" w14:textId="2CF9AB20" w:rsidR="00DB39BE" w:rsidRDefault="00DB39BE" w:rsidP="00DB39BE">
      <w:r>
        <w:t xml:space="preserve">Standard turnaround time from placement of order to the order being processed by the supplier should be detailed. Order Confirmations would need to be provided detailing estimated delivery date as well as updates if these dates change.  </w:t>
      </w:r>
    </w:p>
    <w:tbl>
      <w:tblPr>
        <w:tblStyle w:val="TableGrid"/>
        <w:tblW w:w="0" w:type="auto"/>
        <w:tblLook w:val="04A0" w:firstRow="1" w:lastRow="0" w:firstColumn="1" w:lastColumn="0" w:noHBand="0" w:noVBand="1"/>
      </w:tblPr>
      <w:tblGrid>
        <w:gridCol w:w="562"/>
        <w:gridCol w:w="8505"/>
        <w:gridCol w:w="1129"/>
      </w:tblGrid>
      <w:tr w:rsidR="00067B62" w14:paraId="7C5AF829" w14:textId="77777777" w:rsidTr="00E53039">
        <w:tc>
          <w:tcPr>
            <w:tcW w:w="562" w:type="dxa"/>
            <w:vAlign w:val="center"/>
          </w:tcPr>
          <w:p w14:paraId="23CDA263" w14:textId="0A28623F" w:rsidR="00067B62" w:rsidRDefault="00FE4A4C" w:rsidP="00E53039">
            <w:pPr>
              <w:jc w:val="center"/>
              <w:rPr>
                <w:b/>
              </w:rPr>
            </w:pPr>
            <w:r>
              <w:rPr>
                <w:b/>
              </w:rPr>
              <w:t>Q3</w:t>
            </w:r>
          </w:p>
        </w:tc>
        <w:tc>
          <w:tcPr>
            <w:tcW w:w="8505" w:type="dxa"/>
            <w:vAlign w:val="center"/>
          </w:tcPr>
          <w:p w14:paraId="22DB8828" w14:textId="77777777" w:rsidR="00067B62" w:rsidRDefault="00067B62" w:rsidP="00E53039">
            <w:pPr>
              <w:jc w:val="center"/>
              <w:rPr>
                <w:b/>
              </w:rPr>
            </w:pPr>
          </w:p>
        </w:tc>
        <w:tc>
          <w:tcPr>
            <w:tcW w:w="1129" w:type="dxa"/>
            <w:vAlign w:val="center"/>
          </w:tcPr>
          <w:p w14:paraId="5B03385A" w14:textId="77777777" w:rsidR="00067B62" w:rsidRPr="00D40B9B" w:rsidRDefault="00067B62" w:rsidP="00E53039">
            <w:pPr>
              <w:pStyle w:val="NoSpacing"/>
              <w:jc w:val="center"/>
              <w:rPr>
                <w:b/>
              </w:rPr>
            </w:pPr>
            <w:r w:rsidRPr="00D40B9B">
              <w:rPr>
                <w:b/>
              </w:rPr>
              <w:t>0 - 5</w:t>
            </w:r>
          </w:p>
          <w:p w14:paraId="2595BC06" w14:textId="66DECDFA" w:rsidR="00067B62" w:rsidRDefault="00067B62" w:rsidP="00E53039">
            <w:pPr>
              <w:pStyle w:val="NoSpacing"/>
              <w:jc w:val="center"/>
            </w:pPr>
            <w:r>
              <w:t>10</w:t>
            </w:r>
            <w:r>
              <w:t>%</w:t>
            </w:r>
          </w:p>
        </w:tc>
      </w:tr>
    </w:tbl>
    <w:p w14:paraId="48EF2FC2" w14:textId="77777777" w:rsidR="00067B62" w:rsidRDefault="00067B62" w:rsidP="00067B62">
      <w:pPr>
        <w:rPr>
          <w:b/>
        </w:rPr>
      </w:pPr>
    </w:p>
    <w:p w14:paraId="1B0810DA" w14:textId="2AE57AF0" w:rsidR="00067B62" w:rsidRDefault="00067B62" w:rsidP="00067B62">
      <w:pPr>
        <w:rPr>
          <w:b/>
        </w:rPr>
      </w:pPr>
      <w:r>
        <w:rPr>
          <w:b/>
        </w:rPr>
        <w:t>Evaluation Q3</w:t>
      </w:r>
      <w:r>
        <w:rPr>
          <w:b/>
        </w:rPr>
        <w:t xml:space="preserve"> will account for 10</w:t>
      </w:r>
      <w:r w:rsidRPr="00D40B9B">
        <w:rPr>
          <w:b/>
        </w:rPr>
        <w:t xml:space="preserve">% of the evaluation score. </w:t>
      </w:r>
    </w:p>
    <w:p w14:paraId="55669AE3" w14:textId="195B2B82" w:rsidR="00067B62" w:rsidRDefault="00FE4A4C" w:rsidP="00067B62">
      <w:pPr>
        <w:pStyle w:val="Heading3"/>
      </w:pPr>
      <w:r>
        <w:t>Evaluation Q4</w:t>
      </w:r>
      <w:r w:rsidR="00067B62">
        <w:t xml:space="preserve"> – </w:t>
      </w:r>
      <w:r>
        <w:t>Range</w:t>
      </w:r>
      <w:r w:rsidR="00067B62">
        <w:t xml:space="preserve"> of items</w:t>
      </w:r>
    </w:p>
    <w:p w14:paraId="5C50CFA1" w14:textId="3253CD64" w:rsidR="00067B62" w:rsidRDefault="00067B62" w:rsidP="00067B62">
      <w:r>
        <w:t xml:space="preserve">In their response to the tender, bidders should provide </w:t>
      </w:r>
      <w:r w:rsidR="00FE4A4C">
        <w:t xml:space="preserve">details (as requested in the Pricing Schedule) as to the range of probes/sensors that they can provide, so we can establish a panel of </w:t>
      </w:r>
      <w:proofErr w:type="gramStart"/>
      <w:r w:rsidR="00FE4A4C">
        <w:t>suppliers .</w:t>
      </w:r>
      <w:proofErr w:type="gramEnd"/>
      <w:r w:rsidR="00FE4A4C">
        <w:t xml:space="preserve"> </w:t>
      </w:r>
    </w:p>
    <w:tbl>
      <w:tblPr>
        <w:tblStyle w:val="TableGrid"/>
        <w:tblW w:w="0" w:type="auto"/>
        <w:tblLook w:val="04A0" w:firstRow="1" w:lastRow="0" w:firstColumn="1" w:lastColumn="0" w:noHBand="0" w:noVBand="1"/>
      </w:tblPr>
      <w:tblGrid>
        <w:gridCol w:w="562"/>
        <w:gridCol w:w="8505"/>
        <w:gridCol w:w="1129"/>
      </w:tblGrid>
      <w:tr w:rsidR="00067B62" w14:paraId="0491BB10" w14:textId="77777777" w:rsidTr="00E53039">
        <w:tc>
          <w:tcPr>
            <w:tcW w:w="562" w:type="dxa"/>
            <w:vAlign w:val="center"/>
          </w:tcPr>
          <w:p w14:paraId="233A332C" w14:textId="5C8BF741" w:rsidR="00067B62" w:rsidRDefault="00FE4A4C" w:rsidP="00E53039">
            <w:pPr>
              <w:jc w:val="center"/>
              <w:rPr>
                <w:b/>
              </w:rPr>
            </w:pPr>
            <w:r>
              <w:rPr>
                <w:b/>
              </w:rPr>
              <w:t>Q4</w:t>
            </w:r>
          </w:p>
        </w:tc>
        <w:tc>
          <w:tcPr>
            <w:tcW w:w="8505" w:type="dxa"/>
            <w:vAlign w:val="center"/>
          </w:tcPr>
          <w:p w14:paraId="0AC9F71B" w14:textId="77777777" w:rsidR="00067B62" w:rsidRDefault="00067B62" w:rsidP="00E53039">
            <w:pPr>
              <w:jc w:val="center"/>
              <w:rPr>
                <w:b/>
              </w:rPr>
            </w:pPr>
          </w:p>
        </w:tc>
        <w:tc>
          <w:tcPr>
            <w:tcW w:w="1129" w:type="dxa"/>
            <w:vAlign w:val="center"/>
          </w:tcPr>
          <w:p w14:paraId="01196B4E" w14:textId="77777777" w:rsidR="00067B62" w:rsidRPr="00D40B9B" w:rsidRDefault="00067B62" w:rsidP="00E53039">
            <w:pPr>
              <w:pStyle w:val="NoSpacing"/>
              <w:jc w:val="center"/>
              <w:rPr>
                <w:b/>
              </w:rPr>
            </w:pPr>
            <w:r w:rsidRPr="00D40B9B">
              <w:rPr>
                <w:b/>
              </w:rPr>
              <w:t>0 - 5</w:t>
            </w:r>
          </w:p>
          <w:p w14:paraId="47362E0E" w14:textId="6C130B0A" w:rsidR="00067B62" w:rsidRDefault="00FE4A4C" w:rsidP="00E53039">
            <w:pPr>
              <w:pStyle w:val="NoSpacing"/>
              <w:jc w:val="center"/>
            </w:pPr>
            <w:r>
              <w:t>10</w:t>
            </w:r>
            <w:r w:rsidR="00067B62">
              <w:t>%</w:t>
            </w:r>
          </w:p>
        </w:tc>
      </w:tr>
    </w:tbl>
    <w:p w14:paraId="65C209EF" w14:textId="77777777" w:rsidR="00067B62" w:rsidRDefault="00067B62" w:rsidP="00067B62">
      <w:pPr>
        <w:rPr>
          <w:b/>
        </w:rPr>
      </w:pPr>
    </w:p>
    <w:p w14:paraId="1F7B39D6" w14:textId="4B294F19" w:rsidR="00067B62" w:rsidRDefault="00FE4A4C" w:rsidP="00067B62">
      <w:pPr>
        <w:rPr>
          <w:b/>
        </w:rPr>
      </w:pPr>
      <w:r>
        <w:rPr>
          <w:b/>
        </w:rPr>
        <w:t>Evaluation Q4</w:t>
      </w:r>
      <w:r w:rsidR="00067B62">
        <w:rPr>
          <w:b/>
        </w:rPr>
        <w:t xml:space="preserve"> will account for 10</w:t>
      </w:r>
      <w:r w:rsidR="00067B62" w:rsidRPr="00D40B9B">
        <w:rPr>
          <w:b/>
        </w:rPr>
        <w:t xml:space="preserve">% of the evaluation score. </w:t>
      </w:r>
    </w:p>
    <w:p w14:paraId="6758EA00" w14:textId="77777777" w:rsidR="005C51C1" w:rsidRDefault="005C51C1" w:rsidP="005C51C1">
      <w:pPr>
        <w:pStyle w:val="Heading3"/>
      </w:pPr>
      <w:r>
        <w:t>Pricing</w:t>
      </w:r>
    </w:p>
    <w:p w14:paraId="591600B4" w14:textId="77777777" w:rsidR="00D67135" w:rsidRDefault="00345533" w:rsidP="009666D1">
      <w:r>
        <w:t>In response to the tender, please describe</w:t>
      </w:r>
      <w:r w:rsidR="009C0F97">
        <w:t xml:space="preserve"> in the pricing schedule document</w:t>
      </w:r>
      <w:r w:rsidR="00D67135">
        <w:t>…</w:t>
      </w:r>
    </w:p>
    <w:p w14:paraId="3C25D926" w14:textId="4C68FD44" w:rsidR="00345533" w:rsidRPr="00D40B9B" w:rsidRDefault="00D67135" w:rsidP="009C0F97">
      <w:pPr>
        <w:rPr>
          <w:b/>
        </w:rPr>
      </w:pPr>
      <w:r>
        <w:rPr>
          <w:b/>
        </w:rPr>
        <w:t xml:space="preserve">Pricing will account for </w:t>
      </w:r>
      <w:r w:rsidR="00FE4A4C">
        <w:rPr>
          <w:b/>
        </w:rPr>
        <w:t>40</w:t>
      </w:r>
      <w:r w:rsidR="00345533" w:rsidRPr="00D40B9B">
        <w:rPr>
          <w:b/>
        </w:rPr>
        <w:t>% of the evaluation score.</w:t>
      </w:r>
      <w:r w:rsidR="00FE4A4C">
        <w:rPr>
          <w:b/>
        </w:rPr>
        <w:t xml:space="preserve"> Breakdown of pricing is given in the Pricing Schedule </w:t>
      </w:r>
      <w:proofErr w:type="gramStart"/>
      <w:r w:rsidR="00FE4A4C">
        <w:rPr>
          <w:b/>
        </w:rPr>
        <w:t>document</w:t>
      </w:r>
      <w:proofErr w:type="gramEnd"/>
      <w:r w:rsidR="00FE4A4C">
        <w:rPr>
          <w:b/>
        </w:rPr>
        <w:t>.</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53B4A6E8" w14:textId="77777777" w:rsidR="009C4506" w:rsidRDefault="009C4506" w:rsidP="00297742">
      <w:pPr>
        <w:pStyle w:val="Ref-Lvl1"/>
        <w:numPr>
          <w:ilvl w:val="0"/>
          <w:numId w:val="0"/>
        </w:numPr>
      </w:pPr>
    </w:p>
    <w:p w14:paraId="3A7ECF78" w14:textId="77777777" w:rsidR="00297742" w:rsidRDefault="00297742" w:rsidP="00297742">
      <w:pPr>
        <w:pStyle w:val="Ref-Lvl1"/>
        <w:numPr>
          <w:ilvl w:val="0"/>
          <w:numId w:val="0"/>
        </w:numPr>
      </w:pPr>
    </w:p>
    <w:p w14:paraId="0126A6B9" w14:textId="77777777" w:rsidR="00DB39BE" w:rsidRDefault="00DB39BE" w:rsidP="00297742">
      <w:pPr>
        <w:pStyle w:val="Ref-Lvl1"/>
        <w:numPr>
          <w:ilvl w:val="0"/>
          <w:numId w:val="0"/>
        </w:numPr>
      </w:pPr>
    </w:p>
    <w:p w14:paraId="42D6AE3F" w14:textId="77777777" w:rsidR="00DB39BE" w:rsidRDefault="00DB39BE" w:rsidP="00297742">
      <w:pPr>
        <w:pStyle w:val="Ref-Lvl1"/>
        <w:numPr>
          <w:ilvl w:val="0"/>
          <w:numId w:val="0"/>
        </w:numPr>
      </w:pPr>
    </w:p>
    <w:p w14:paraId="40E772B7" w14:textId="77777777" w:rsidR="00DB39BE" w:rsidRDefault="00DB39BE" w:rsidP="00297742">
      <w:pPr>
        <w:pStyle w:val="Ref-Lvl1"/>
        <w:numPr>
          <w:ilvl w:val="0"/>
          <w:numId w:val="0"/>
        </w:numPr>
      </w:pPr>
    </w:p>
    <w:p w14:paraId="0A28B4E5" w14:textId="77777777" w:rsidR="00DB39BE" w:rsidRDefault="00DB39BE" w:rsidP="00297742">
      <w:pPr>
        <w:pStyle w:val="Ref-Lvl1"/>
        <w:numPr>
          <w:ilvl w:val="0"/>
          <w:numId w:val="0"/>
        </w:numPr>
      </w:pPr>
    </w:p>
    <w:p w14:paraId="56B06392" w14:textId="77777777" w:rsidR="00DB39BE" w:rsidRDefault="00DB39BE" w:rsidP="00297742">
      <w:pPr>
        <w:pStyle w:val="Ref-Lvl1"/>
        <w:numPr>
          <w:ilvl w:val="0"/>
          <w:numId w:val="0"/>
        </w:numPr>
      </w:pPr>
    </w:p>
    <w:p w14:paraId="47E8C296" w14:textId="77777777" w:rsidR="00DB39BE" w:rsidRDefault="00DB39BE" w:rsidP="00297742">
      <w:pPr>
        <w:pStyle w:val="Ref-Lvl1"/>
        <w:numPr>
          <w:ilvl w:val="0"/>
          <w:numId w:val="0"/>
        </w:numPr>
      </w:pPr>
    </w:p>
    <w:p w14:paraId="477DD992" w14:textId="77777777" w:rsidR="00DB39BE" w:rsidRDefault="00DB39BE" w:rsidP="00297742">
      <w:pPr>
        <w:pStyle w:val="Ref-Lvl1"/>
        <w:numPr>
          <w:ilvl w:val="0"/>
          <w:numId w:val="0"/>
        </w:numPr>
      </w:pP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lastRenderedPageBreak/>
        <w:t>Binding Offer</w:t>
      </w:r>
    </w:p>
    <w:p w14:paraId="716A46DE" w14:textId="22F0C97E" w:rsidR="00297742" w:rsidRDefault="00297742" w:rsidP="00297742">
      <w:pPr>
        <w:pStyle w:val="NoSpacing"/>
      </w:pPr>
      <w:r w:rsidRPr="000C5F9C">
        <w:rPr>
          <w:b/>
          <w:color w:val="005190"/>
        </w:rPr>
        <w:t>Tender For:</w:t>
      </w:r>
      <w:r>
        <w:t xml:space="preserve"> </w:t>
      </w:r>
      <w:r>
        <w:tab/>
      </w:r>
      <w:r>
        <w:tab/>
      </w:r>
      <w:bookmarkStart w:id="0" w:name="_GoBack"/>
      <w:r w:rsidR="00DB39BE" w:rsidRPr="00DB39BE">
        <w:t>Framework for the Supply of Probes and Sensors</w:t>
      </w:r>
      <w:bookmarkEnd w:id="0"/>
    </w:p>
    <w:p w14:paraId="0A313595" w14:textId="7F9AA9AC" w:rsidR="00297742" w:rsidRDefault="00297742" w:rsidP="00297742">
      <w:r w:rsidRPr="000C5F9C">
        <w:rPr>
          <w:b/>
          <w:color w:val="005190"/>
        </w:rPr>
        <w:t>Tender Ref number:</w:t>
      </w:r>
      <w:r>
        <w:t xml:space="preserve"> </w:t>
      </w:r>
      <w:r>
        <w:tab/>
      </w:r>
      <w:r w:rsidR="00DB39BE">
        <w:t>1161</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3AB327DE" w14:textId="77777777" w:rsidR="00297742" w:rsidRPr="00071472" w:rsidRDefault="00297742" w:rsidP="00297742">
      <w:pPr>
        <w:pStyle w:val="ListParagraph"/>
        <w:numPr>
          <w:ilvl w:val="0"/>
          <w:numId w:val="17"/>
        </w:numPr>
        <w:rPr>
          <w:highlight w:val="yellow"/>
        </w:rPr>
      </w:pPr>
      <w:r w:rsidRPr="00071472">
        <w:rPr>
          <w:highlight w:val="yellow"/>
        </w:rPr>
        <w:t>Standard Questionnaire</w:t>
      </w:r>
      <w:r>
        <w:rPr>
          <w:highlight w:val="yellow"/>
        </w:rPr>
        <w:t>***DELETE FOR BELOW OJEU TENDERS***</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r>
      <w:proofErr w:type="gramStart"/>
      <w:r>
        <w:t>communicate</w:t>
      </w:r>
      <w:proofErr w:type="gramEnd"/>
      <w:r>
        <w:t xml:space="preserv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r>
      <w:proofErr w:type="gramStart"/>
      <w:r>
        <w:t>enter</w:t>
      </w:r>
      <w:proofErr w:type="gramEnd"/>
      <w:r>
        <w:t xml:space="preserve">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DB39BE">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DB39BE">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67B62"/>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B39BE"/>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4A4C"/>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 w:id="162241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52C67-43C4-40F3-88F2-E2741528E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5</Pages>
  <Words>1312</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9</cp:revision>
  <cp:lastPrinted>2014-05-01T16:29:00Z</cp:lastPrinted>
  <dcterms:created xsi:type="dcterms:W3CDTF">2018-07-02T10:15:00Z</dcterms:created>
  <dcterms:modified xsi:type="dcterms:W3CDTF">2019-02-01T16:36:00Z</dcterms:modified>
</cp:coreProperties>
</file>